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4781550" cy="78440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84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Helvetica Neue" w:cs="Helvetica Neue" w:eastAsia="Helvetica Neue" w:hAnsi="Helvetica Neue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Razones para salir con un músico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Helvetica Neue" w:cs="Helvetica Neue" w:eastAsia="Helvetica Neue" w:hAnsi="Helvetica Neue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highlight w:val="white"/>
          <w:rtl w:val="0"/>
        </w:rPr>
        <w:t xml:space="preserve">Bogotá, abril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de 201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highlight w:val="white"/>
          <w:rtl w:val="0"/>
        </w:rPr>
        <w:t xml:space="preserve">8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–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¿Recuerdas quién fue tu primera traga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 Así como para muchas fue Nick Carter, Justin Timberlake o Kurt Cobain, seguramente tu amor platónico fue tu músico favorito. Pero más allá de la imagen de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rockstar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internacional, todos los músicos tienen cualidades que pueden cautivarte tanto como su música.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“Salir con un cantante, guitarrista o baterista suele ser el sueño de toda adolescente. La verdad es que salir con un músico en la vida adulta te puede llenar también de aventuras y momentos increíbles. Además de que estarás con alguien que no le teme a sus emociones y vive la vida como si fuese una aventura”, comenta Rocío Cardosa, Project Manager de </w:t>
      </w:r>
      <w:hyperlink r:id="rId7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La experta enumera cinco sencillas razones por las que no debes dejar pasar a ese chico bohemio, músico 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rockero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tu vida.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Son más sensibles</w:t>
      </w:r>
    </w:p>
    <w:p w:rsidR="00000000" w:rsidDel="00000000" w:rsidP="00000000" w:rsidRDefault="00000000" w:rsidRPr="00000000" w14:paraId="00000009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Seamos honestas, los músicos rara vez tienen miedo a expresar sus emociones. Aunque podría parecer un arma de doble filo, a la larga, te hará ver que no hay nada más sano que saber lo que tu pareja está sintiendo dentro de su relación. </w:t>
      </w:r>
    </w:p>
    <w:p w:rsidR="00000000" w:rsidDel="00000000" w:rsidP="00000000" w:rsidRDefault="00000000" w:rsidRPr="00000000" w14:paraId="0000000A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Mejor comunicación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un estudio realizado por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PNAS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 comprobó que gracias a la multisensorialidad que los músicos desarrollan a través de los años, es más sencillo para ellos interpretar la emoción en tus palabras a partir de los gestos y ritmos de la conversación.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Dile “hola” a las aventuras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Algo que caracteriza a los músicos es su búsqueda infinita de inspiración y su odio por las rutinas, por lo que es seguro que tus días se volverán más divertidos a lado de tu pareja. No te sorprendas si un día decide improvisar su fin de semana.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 conviertes en su musa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muchas esto puede ser una fantasía de adolescente, pero a decir verdad, que una persona convierta lo que siente por ti en una canción puede ser un gesto lleno de amor y aprecio. ¿Te imaginas ser la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Paula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(Zoé) de alguien?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 motiva a más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Salir con alguien que luche por cumplir su sueño puede ser de gran inspiración para que tú hagas lo mismo. Este tipo de conductas te motivarán a salir de  tu zona de confort y perseguir tus propias metas. Lo mejor es que él también te dará su apoyo.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Acerca de </w:t>
      </w:r>
      <w:hyperlink r:id="rId9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Fundada por los emprendedores franceses Manuel Conejo y Florent Steiner, AdoptaUnMan ha seducido ya a más de 18.5 millones de personas en todo el mundo, contando con el mismo número de mujeres y de hombres entre sus usuarios. Con un concepto simple como la clave de su éxito, basado en la inversión de roles, la marca continúa su desarrollo internacional en diez países y en dos continentes, manteniéndose femenina, anticonvencional y un tanto transgresora. La versión mexicana fue lanzada en diciembre de 2013. </w:t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contextualSpacing w:val="0"/>
        <w:jc w:val="both"/>
        <w:rPr>
          <w:rFonts w:ascii="Cambria" w:cs="Cambria" w:eastAsia="Cambria" w:hAnsi="Cambria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Facebook:</w:t>
      </w:r>
      <w:hyperlink r:id="rId10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Twitter:</w:t>
      </w:r>
      <w:hyperlink r:id="rId11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@AdoptaUnMan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Instagram:</w:t>
      </w:r>
      <w:hyperlink r:id="rId12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709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s-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adoptaunman?lang=en" TargetMode="External"/><Relationship Id="rId10" Type="http://schemas.openxmlformats.org/officeDocument/2006/relationships/hyperlink" Target="https://www.facebook.com/AdoptaUnMan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instagram.com/adoptaunma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doptaunman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doptaunman.com/" TargetMode="External"/><Relationship Id="rId8" Type="http://schemas.openxmlformats.org/officeDocument/2006/relationships/hyperlink" Target="http://www.pnas.org/content/114/51/1357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